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CC10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hanging="426"/>
        <w:jc w:val="both"/>
        <w:rPr>
          <w:rStyle w:val="C3"/>
          <w:b w:val="1"/>
          <w:sz w:val="26"/>
        </w:rPr>
      </w:pPr>
      <w:r>
        <w:drawing>
          <wp:inline xmlns:wp="http://schemas.openxmlformats.org/drawingml/2006/wordprocessingDrawing">
            <wp:extent cx="6581775" cy="9048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048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tabs>
          <w:tab w:val="left" w:pos="709" w:leader="none"/>
          <w:tab w:val="left" w:pos="1418" w:leader="none"/>
        </w:tabs>
        <w:rPr>
          <w:rStyle w:val="C3"/>
          <w:b w:val="1"/>
          <w:sz w:val="26"/>
        </w:rPr>
      </w:pP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поощрять его активность и самостоятельность;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формировать навыки учебной деятельности;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содействовать индивидуализации образования ученика;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закладывать дополнительные предпосылки и возможности для его успешной социализации;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формировать у обучающихся способность к рефлексии разных видов деятельности и, следовательно, адекватной самооценки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расширять возможности контрольно-оценочных средств образования, вводить альтернативные формы оценивания;</w:t>
      </w:r>
    </w:p>
    <w:p>
      <w:pPr>
        <w:pStyle w:val="P1"/>
        <w:numPr>
          <w:ilvl w:val="0"/>
          <w:numId w:val="3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развивать навыки рефлексивной, оценочной деятельности обучающихся.</w:t>
      </w:r>
    </w:p>
    <w:p>
      <w:pPr>
        <w:pStyle w:val="P1"/>
        <w:tabs>
          <w:tab w:val="left" w:pos="709" w:leader="none"/>
          <w:tab w:val="left" w:pos="1418" w:leader="none"/>
        </w:tabs>
        <w:ind w:firstLine="642"/>
        <w:jc w:val="both"/>
        <w:rPr>
          <w:rStyle w:val="C3"/>
          <w:sz w:val="28"/>
        </w:rPr>
      </w:pPr>
    </w:p>
    <w:p>
      <w:pPr>
        <w:pStyle w:val="P1"/>
        <w:tabs>
          <w:tab w:val="left" w:pos="709" w:leader="none"/>
          <w:tab w:val="left" w:pos="1418" w:leader="none"/>
        </w:tabs>
        <w:ind w:firstLine="567"/>
        <w:jc w:val="both"/>
        <w:rPr>
          <w:rStyle w:val="C3"/>
          <w:sz w:val="28"/>
        </w:rPr>
      </w:pPr>
    </w:p>
    <w:p>
      <w:pPr>
        <w:pStyle w:val="P1"/>
        <w:numPr>
          <w:ilvl w:val="0"/>
          <w:numId w:val="1"/>
        </w:numPr>
        <w:tabs>
          <w:tab w:val="left" w:pos="0" w:leader="none"/>
        </w:tabs>
        <w:ind w:firstLine="0" w:left="0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СТРУКТУРА, СОДЕРЖАНИЕ И ОФОРМЛЕНИЕ ПОРТФОЛИО</w:t>
      </w:r>
    </w:p>
    <w:p>
      <w:pPr>
        <w:pStyle w:val="P1"/>
        <w:numPr>
          <w:ilvl w:val="1"/>
          <w:numId w:val="1"/>
        </w:numPr>
        <w:tabs>
          <w:tab w:val="left" w:pos="567" w:leader="none"/>
          <w:tab w:val="left" w:pos="709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Портфолио достижений ученика – папка с файловыми вкладышами и/или его электронный вариант, формируемый в виде отдельного файла. </w:t>
      </w:r>
    </w:p>
    <w:p>
      <w:pPr>
        <w:pStyle w:val="P1"/>
        <w:numPr>
          <w:ilvl w:val="1"/>
          <w:numId w:val="1"/>
        </w:numPr>
        <w:tabs>
          <w:tab w:val="left" w:pos="567" w:leader="none"/>
          <w:tab w:val="left" w:pos="709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Портфолио ученика основной и средней школы включает в себя: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Титульный лист (обложку);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Содержание (оглавление);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I раздел «Общая информация»;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II раздел «Портфолио документов»;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III раздел «Портфолио работ»;</w:t>
      </w:r>
    </w:p>
    <w:p>
      <w:pPr>
        <w:pStyle w:val="P1"/>
        <w:numPr>
          <w:ilvl w:val="0"/>
          <w:numId w:val="4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IV раздел «Портфолио отзывов».</w:t>
      </w:r>
    </w:p>
    <w:p>
      <w:pPr>
        <w:pStyle w:val="P1"/>
        <w:numPr>
          <w:ilvl w:val="2"/>
          <w:numId w:val="1"/>
        </w:numPr>
        <w:tabs>
          <w:tab w:val="left" w:pos="0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Раздел I «Общая информация» содержит сведения об учащемся, владельце Портфолио. Данный раздел включает в себя: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личные данные учащегося, ведущего Портфолио;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автобиографию обучающегося;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психологической диагностики обучающегося;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информацию, помогающую обучающемуся проанализировать свой характер, способности, узнать способы саморазвития, самосовершенствования, самопознания;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проведенного обучающимся самоанализа;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описание целей, поставленных учащимся на определенный период, анализ их достижений;</w:t>
      </w:r>
    </w:p>
    <w:p>
      <w:pPr>
        <w:pStyle w:val="P1"/>
        <w:numPr>
          <w:ilvl w:val="0"/>
          <w:numId w:val="5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проведенной работы по профессиональному и личностному самоопределению обучающегося.</w:t>
      </w:r>
    </w:p>
    <w:p>
      <w:pPr>
        <w:pStyle w:val="P1"/>
        <w:numPr>
          <w:ilvl w:val="2"/>
          <w:numId w:val="1"/>
        </w:numPr>
        <w:tabs>
          <w:tab w:val="left" w:pos="0" w:leader="none"/>
          <w:tab w:val="left" w:pos="709" w:leader="none"/>
          <w:tab w:val="left" w:pos="993" w:leader="none"/>
          <w:tab w:val="left" w:pos="1276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Раздел II «Портфолио документов» включает в себя комплект сертифицированных (документированных) индивидуальных образовательных достижений обучающегося. В этом разделе помещаются:</w:t>
      </w:r>
    </w:p>
    <w:p>
      <w:pPr>
        <w:pStyle w:val="P1"/>
        <w:numPr>
          <w:ilvl w:val="0"/>
          <w:numId w:val="6"/>
        </w:numPr>
        <w:tabs>
          <w:tab w:val="left" w:pos="0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перечень представленных в Портфолио официальных документов;</w:t>
      </w:r>
    </w:p>
    <w:p>
      <w:pPr>
        <w:pStyle w:val="P1"/>
        <w:numPr>
          <w:ilvl w:val="0"/>
          <w:numId w:val="6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все имеющиеся у обучающегося сертифицированные документы, подтверждающие индивидуальные достижения обучающихся в различных видах деятельности;</w:t>
      </w:r>
    </w:p>
    <w:p>
      <w:pPr>
        <w:pStyle w:val="P1"/>
        <w:numPr>
          <w:ilvl w:val="0"/>
          <w:numId w:val="6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грамоты, дипломы за участие в предметных олимпиадах различного уровня, конкурсах, конференциях и т.п.:</w:t>
      </w:r>
    </w:p>
    <w:p>
      <w:pPr>
        <w:pStyle w:val="P1"/>
        <w:numPr>
          <w:ilvl w:val="0"/>
          <w:numId w:val="6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сертификаты о прохождении учащимися курсов по выбору учащихся, элективных курсов, о результатах тестирования;</w:t>
      </w:r>
    </w:p>
    <w:p>
      <w:pPr>
        <w:pStyle w:val="P1"/>
        <w:numPr>
          <w:ilvl w:val="0"/>
          <w:numId w:val="6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благодарственные письма.</w:t>
      </w:r>
    </w:p>
    <w:p>
      <w:pPr>
        <w:pStyle w:val="P1"/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3.2.3.</w:t>
      </w:r>
      <w:r>
        <w:rPr>
          <w:rStyle w:val="C3"/>
          <w:sz w:val="28"/>
        </w:rPr>
        <w:t xml:space="preserve"> Раздел III «Портфолио работ» содержит комплект различных творческих, исследовательских, проектных и других работ обучающегося.</w:t>
      </w:r>
    </w:p>
    <w:p>
      <w:pPr>
        <w:pStyle w:val="P1"/>
        <w:tabs>
          <w:tab w:val="left" w:pos="709" w:leader="none"/>
          <w:tab w:val="left" w:pos="993" w:leader="none"/>
        </w:tabs>
        <w:ind w:firstLine="567"/>
        <w:jc w:val="both"/>
        <w:rPr>
          <w:rStyle w:val="C3"/>
          <w:sz w:val="28"/>
        </w:rPr>
      </w:pPr>
      <w:r>
        <w:rPr>
          <w:rStyle w:val="C3"/>
          <w:sz w:val="28"/>
        </w:rPr>
        <w:t>«Портфолио работ» может включать в себя: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перечень представленных обучающимся проектных, исследовательских, творческих работ;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итоговой и промежуточной аттестации обучающихся;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доклады и рефераты обучающегося;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проектные работы обучающегося;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исследовательские работы обучающегося;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описание экспериментов и лабораторных работ, выполненных учащимся;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технического творчества, обучающегося;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описание моделей, макетов, наглядных пособий, изготовленных учащимся, приборов, их фотографии;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статьи обучающегося из журналов и газет, издаваемых в школе и вне ее;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сочинения обучающегося;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работы по искусству;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сведения о посещении обучающемся театров, концертов, выставок, экскурсий;      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аудио- и видеокассеты с записью выступления учащегося на уроке, школьной конференции, семинаре;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различные практики: языковая, трудовая, педагогическая, социальная;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работы обучающегося по социальному проектированию;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результаты проведенных обучающимся социальных и профессиональных проб;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сведения о занятиях обучающегося в учреждениях дополнительного образования, на различных учебных курсах;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Портфолио;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сведения об общественной деятельности учащегося;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индивидуальный учебный план предпрофильной подготовки обучающегося, в котором указываются курсы по выбору, выбранные обучающимся;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индивидуальный учебный план обучающегося на старшей ступени обучения;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«Зачетный лист» – документ, подтверждающий прохождение обучающимся курсов по выбору, элективных курсов в рамках предпрофильной подготовки и профильного обучения в старших классах, заверенный директором школы;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«Зачетный лист», заверенный директором школы, подтверждающий изучение обучающимся предметов на расширенном, углубленном, профильном уровне с целью пропедевтики;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сведения о посещении обучающимся факультативных занятий;</w:t>
      </w:r>
    </w:p>
    <w:p>
      <w:pPr>
        <w:pStyle w:val="P1"/>
        <w:numPr>
          <w:ilvl w:val="0"/>
          <w:numId w:val="7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сведения об изучении обучающимся информационных технологий.</w:t>
      </w:r>
    </w:p>
    <w:p>
      <w:pPr>
        <w:pStyle w:val="P1"/>
        <w:numPr>
          <w:ilvl w:val="2"/>
          <w:numId w:val="2"/>
        </w:numPr>
        <w:tabs>
          <w:tab w:val="left" w:pos="709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Раздел IV «Портфолио отзывов» содержит характеристики отношения обучающегося к различным видам деятельности, представленные учителями, педагогами дополнительного образования, одноклассниками, им самим. Портфолио отзывов может включать в себя: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перечень представленных отзывов и рекомендаций;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заключение о качестве выполненной работы;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рецензии;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резюме с оценкой собственных достижений;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рекомендательные письма;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эссе обучающегося, посвященное выбору направления дальнейшего обучения;</w:t>
      </w:r>
    </w:p>
    <w:p>
      <w:pPr>
        <w:pStyle w:val="P1"/>
        <w:numPr>
          <w:ilvl w:val="0"/>
          <w:numId w:val="8"/>
        </w:numPr>
        <w:tabs>
          <w:tab w:val="left" w:pos="709" w:leader="none"/>
          <w:tab w:val="left" w:pos="993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благодарственные письма из различных органов и организаций.</w:t>
      </w:r>
    </w:p>
    <w:p>
      <w:pPr>
        <w:pStyle w:val="P1"/>
        <w:numPr>
          <w:ilvl w:val="1"/>
          <w:numId w:val="2"/>
        </w:numPr>
        <w:tabs>
          <w:tab w:val="left" w:pos="0" w:leader="none"/>
          <w:tab w:val="left" w:pos="567" w:leader="none"/>
          <w:tab w:val="left" w:pos="709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В электронном варианте учащиеся формируют следующие разделы: «Личная образовательная траектория»; «Участие в олимпиадах»; «Участие в конкурсах и соревнованиях»; «Участие в НПК» (с приклеплением google-документов (сертификатов, грамот, дипломов и т.д.); «Эссе».</w:t>
      </w:r>
    </w:p>
    <w:p>
      <w:pPr>
        <w:pStyle w:val="P1"/>
        <w:numPr>
          <w:ilvl w:val="1"/>
          <w:numId w:val="2"/>
        </w:numPr>
        <w:tabs>
          <w:tab w:val="left" w:pos="0" w:leader="none"/>
          <w:tab w:val="left" w:pos="567" w:leader="none"/>
          <w:tab w:val="left" w:pos="709" w:leader="none"/>
          <w:tab w:val="left" w:pos="993" w:leader="none"/>
        </w:tabs>
        <w:ind w:firstLine="0" w:left="0"/>
        <w:rPr>
          <w:rStyle w:val="C3"/>
          <w:sz w:val="28"/>
        </w:rPr>
      </w:pPr>
      <w:r>
        <w:rPr>
          <w:rStyle w:val="C3"/>
          <w:sz w:val="28"/>
        </w:rPr>
        <w:t>Оформление Портфолио</w:t>
      </w:r>
    </w:p>
    <w:p>
      <w:pPr>
        <w:pStyle w:val="P1"/>
        <w:numPr>
          <w:ilvl w:val="2"/>
          <w:numId w:val="9"/>
        </w:numPr>
        <w:tabs>
          <w:tab w:val="left" w:pos="709" w:leader="none"/>
          <w:tab w:val="left" w:pos="993" w:leader="none"/>
          <w:tab w:val="left" w:pos="1134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Портфолио оформляется самим учеником в папке-накопителе с файлами на бумажных носителях и/или в электронном виде. </w:t>
      </w:r>
    </w:p>
    <w:p>
      <w:pPr>
        <w:pStyle w:val="P1"/>
        <w:numPr>
          <w:ilvl w:val="2"/>
          <w:numId w:val="9"/>
        </w:numPr>
        <w:tabs>
          <w:tab w:val="left" w:pos="709" w:leader="none"/>
          <w:tab w:val="left" w:pos="993" w:leader="none"/>
          <w:tab w:val="left" w:pos="1134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Портфолио обучающийся оформляет в соответствии со структурой, указанной в пункте 3.2 или 3.3 настоящего Положения. Обучающийся имеет право включать в Портфолио дополнительные разделы, материалы, элементы оформления и т.п.</w:t>
      </w:r>
    </w:p>
    <w:p>
      <w:pPr>
        <w:pStyle w:val="P1"/>
        <w:numPr>
          <w:ilvl w:val="2"/>
          <w:numId w:val="9"/>
        </w:numPr>
        <w:tabs>
          <w:tab w:val="left" w:pos="709" w:leader="none"/>
          <w:tab w:val="left" w:pos="993" w:leader="none"/>
          <w:tab w:val="left" w:pos="1134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При оформлении должны соблюдаться следующие требования: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систематичность и регулярность ведения Портфолио;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достоверность сведений, представленных в Портфолио;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аккуратность и эстетичность оформления;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разборчивость при ведении записей;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целостность и эстетическая завершенность представленных материалов; 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наглядность;</w:t>
      </w:r>
    </w:p>
    <w:p>
      <w:pPr>
        <w:pStyle w:val="P1"/>
        <w:numPr>
          <w:ilvl w:val="0"/>
          <w:numId w:val="10"/>
        </w:numPr>
        <w:tabs>
          <w:tab w:val="left" w:pos="709" w:leader="none"/>
          <w:tab w:val="left" w:pos="851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наличие оглавления, эпиграфа.</w:t>
      </w:r>
    </w:p>
    <w:p>
      <w:pPr>
        <w:pStyle w:val="P1"/>
        <w:numPr>
          <w:ilvl w:val="2"/>
          <w:numId w:val="9"/>
        </w:numPr>
        <w:tabs>
          <w:tab w:val="left" w:pos="709" w:leader="none"/>
          <w:tab w:val="left" w:pos="993" w:leader="none"/>
          <w:tab w:val="left" w:pos="1134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>
      <w:pPr>
        <w:pStyle w:val="P1"/>
        <w:numPr>
          <w:ilvl w:val="1"/>
          <w:numId w:val="9"/>
        </w:numPr>
        <w:tabs>
          <w:tab w:val="left" w:pos="567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>
      <w:pPr>
        <w:pStyle w:val="P1"/>
        <w:numPr>
          <w:ilvl w:val="1"/>
          <w:numId w:val="9"/>
        </w:numPr>
        <w:tabs>
          <w:tab w:val="left" w:pos="567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Портфолио хранится в школе в течение всего периода обучения учащегося. При переводе ребенка в другую образовательную организацию портфолио выдается на руки родителям (законным представителям) вместе с личным делом (медицинской картой) ребенка.</w:t>
      </w:r>
    </w:p>
    <w:p>
      <w:pPr>
        <w:pStyle w:val="P1"/>
        <w:tabs>
          <w:tab w:val="left" w:pos="709" w:leader="none"/>
          <w:tab w:val="left" w:pos="993" w:leader="none"/>
          <w:tab w:val="left" w:pos="1134" w:leader="none"/>
        </w:tabs>
        <w:ind w:left="567"/>
        <w:jc w:val="both"/>
        <w:rPr>
          <w:rStyle w:val="C3"/>
          <w:sz w:val="28"/>
        </w:rPr>
      </w:pPr>
    </w:p>
    <w:p>
      <w:pPr>
        <w:pStyle w:val="P1"/>
        <w:numPr>
          <w:ilvl w:val="0"/>
          <w:numId w:val="9"/>
        </w:numPr>
        <w:tabs>
          <w:tab w:val="left" w:pos="709" w:leader="none"/>
          <w:tab w:val="left" w:pos="1418" w:leader="none"/>
        </w:tabs>
        <w:ind w:firstLine="0" w:left="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КРИТЕРИИ ОЦЕНКИ ДОСТИЖЕНИЙ УЧАЩИХСЯ</w:t>
      </w:r>
    </w:p>
    <w:p>
      <w:pPr>
        <w:pStyle w:val="P1"/>
        <w:numPr>
          <w:ilvl w:val="1"/>
          <w:numId w:val="9"/>
        </w:numPr>
        <w:tabs>
          <w:tab w:val="left" w:pos="0" w:leader="none"/>
          <w:tab w:val="left" w:pos="567" w:leader="none"/>
          <w:tab w:val="left" w:pos="993" w:leader="none"/>
        </w:tabs>
        <w:ind w:firstLine="0" w:left="0"/>
        <w:jc w:val="both"/>
        <w:rPr>
          <w:rStyle w:val="C3"/>
          <w:sz w:val="28"/>
        </w:rPr>
      </w:pPr>
      <w:r>
        <w:rPr>
          <w:rStyle w:val="C3"/>
          <w:sz w:val="28"/>
        </w:rPr>
        <w:t>Данные Портфолио используются для рейтингования учащихся классным руководителем 1 раз в год.</w:t>
      </w:r>
    </w:p>
    <w:p>
      <w:pPr>
        <w:pStyle w:val="P1"/>
        <w:numPr>
          <w:ilvl w:val="1"/>
          <w:numId w:val="9"/>
        </w:numPr>
        <w:tabs>
          <w:tab w:val="left" w:pos="0" w:leader="none"/>
          <w:tab w:val="left" w:pos="567" w:leader="none"/>
          <w:tab w:val="left" w:pos="709" w:leader="none"/>
          <w:tab w:val="left" w:pos="993" w:leader="none"/>
        </w:tabs>
        <w:ind w:firstLine="0" w:left="0"/>
        <w:rPr>
          <w:rStyle w:val="C3"/>
          <w:sz w:val="28"/>
        </w:rPr>
      </w:pPr>
      <w:r>
        <w:rPr>
          <w:rStyle w:val="C3"/>
          <w:sz w:val="28"/>
        </w:rPr>
        <w:t>Система оценивания достижений учащихся по материалам Портфолио:</w:t>
      </w:r>
    </w:p>
    <w:p>
      <w:pPr>
        <w:pStyle w:val="P1"/>
        <w:tabs>
          <w:tab w:val="left" w:pos="0" w:leader="none"/>
          <w:tab w:val="left" w:pos="709" w:leader="none"/>
          <w:tab w:val="left" w:pos="993" w:leader="none"/>
        </w:tabs>
        <w:ind w:left="567"/>
        <w:rPr>
          <w:rStyle w:val="C3"/>
          <w:sz w:val="28"/>
        </w:rPr>
      </w:pPr>
    </w:p>
    <w:p>
      <w:pPr>
        <w:pStyle w:val="P1"/>
        <w:tabs>
          <w:tab w:val="left" w:pos="709" w:leader="none"/>
          <w:tab w:val="left" w:pos="1418" w:leader="none"/>
        </w:tabs>
        <w:ind w:firstLine="567"/>
        <w:jc w:val="both"/>
        <w:rPr>
          <w:rStyle w:val="C3"/>
          <w:sz w:val="6"/>
        </w:rPr>
      </w:pPr>
      <w:r>
        <w:rPr>
          <w:rStyle w:val="C3"/>
          <w:sz w:val="10"/>
        </w:rPr>
        <w:t> </w:t>
      </w:r>
    </w:p>
    <w:tbl>
      <w:tblPr>
        <w:tblStyle w:val="T2"/>
        <w:tblW w:w="9639" w:type="dxa"/>
        <w:tblInd w:w="108" w:type="dxa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1560" w:type="dxa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Показатели</w:t>
            </w:r>
          </w:p>
        </w:tc>
        <w:tc>
          <w:tcPr>
            <w:tcW w:w="6520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567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Измерители</w:t>
            </w:r>
          </w:p>
        </w:tc>
        <w:tc>
          <w:tcPr>
            <w:tcW w:w="155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Балл</w:t>
            </w:r>
          </w:p>
        </w:tc>
      </w:tr>
      <w:tr>
        <w:trPr>
          <w:wAfter w:w="0" w:type="dxa"/>
        </w:trPr>
        <w:tc>
          <w:tcPr>
            <w:tcW w:w="1560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113" w:right="113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Учебная деятельность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-108"/>
            </w:pPr>
            <w:r>
              <w:t xml:space="preserve"> 1-8 кл. – средний балл по дневнику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-108" w:right="-108"/>
            </w:pPr>
            <w:r>
              <w:t xml:space="preserve"> 9 кл. – результаты государственной (итоговой) аттестации:</w:t>
              <w:br w:type="textWrapping"/>
              <w:t>     - математика</w:t>
              <w:br w:type="textWrapping"/>
              <w:t>     - русский язык</w:t>
              <w:br w:type="textWrapping"/>
              <w:t>     - экзамен по выбору № 1</w:t>
              <w:br w:type="textWrapping"/>
              <w:t>     - экзамен по выбору № 2</w:t>
              <w:br w:type="textWrapping"/>
              <w:t>     - средний балл аттестата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до 5 баллов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до 5 б.</w:t>
              <w:br w:type="textWrapping"/>
              <w:t>до 5 б.</w:t>
              <w:br w:type="textWrapping"/>
              <w:t>до 5 б.</w:t>
              <w:br w:type="textWrapping"/>
              <w:t>до 5 б.</w:t>
              <w:br w:type="textWrapping"/>
              <w:t>до 5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10 кл. - средний балл годовых оценок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до 5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11 кл. – результаты ЕГЭ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до 5 б.</w:t>
            </w:r>
          </w:p>
        </w:tc>
      </w:tr>
      <w:tr>
        <w:trPr>
          <w:wAfter w:w="0" w:type="dxa"/>
          <w:trHeight w:hRule="atLeast" w:val="1002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школьных олимпиад: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3 б.</w:t>
              <w:br w:type="textWrapping"/>
              <w:t>2 б.</w:t>
              <w:br w:type="textWrapping"/>
              <w:t>1 б.</w:t>
            </w:r>
          </w:p>
        </w:tc>
      </w:tr>
      <w:tr>
        <w:trPr>
          <w:wAfter w:w="0" w:type="dxa"/>
          <w:trHeight w:hRule="atLeast" w:val="923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муниципальных олимпиад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    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4 б.</w:t>
              <w:br w:type="textWrapping"/>
              <w:t>3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областных олимпиад: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5 б.</w:t>
              <w:br w:type="textWrapping"/>
              <w:t>4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4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зональных (всероссийских) олимпиад: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10 б.</w:t>
              <w:br w:type="textWrapping"/>
              <w:t>7 б.</w:t>
              <w:br w:type="textWrapping"/>
              <w:t>5 б.</w:t>
            </w:r>
          </w:p>
        </w:tc>
      </w:tr>
      <w:tr>
        <w:trPr>
          <w:wAfter w:w="0" w:type="dxa"/>
          <w:trHeight w:hRule="atLeast" w:val="281"/>
        </w:trPr>
        <w:tc>
          <w:tcPr>
            <w:tcW w:w="1560" w:type="dxa"/>
            <w:vMerge w:val="restart"/>
            <w:tcBorders>
              <w:top w:val="single" w:sz="4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113" w:right="113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Научно-исследовательская деятельность</w:t>
            </w:r>
          </w:p>
        </w:tc>
        <w:tc>
          <w:tcPr>
            <w:tcW w:w="6520" w:type="dxa"/>
            <w:tcBorders>
              <w:top w:val="single" w:sz="4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Участие в школьных проектах и мероприятиях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 xml:space="preserve">     - участник 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3 б.</w:t>
              <w:br w:type="textWrapping"/>
              <w:t>2 б.</w:t>
              <w:br w:type="textWrapping"/>
              <w:t>1 б.</w:t>
            </w:r>
          </w:p>
        </w:tc>
      </w:tr>
      <w:tr>
        <w:trPr>
          <w:wAfter w:w="0" w:type="dxa"/>
          <w:trHeight w:hRule="atLeast" w:val="281"/>
        </w:trPr>
        <w:tc>
          <w:tcPr>
            <w:tcW w:w="1560" w:type="dxa"/>
            <w:vMerge w:val="continue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Участие в муниципальных проектах и мероприятиях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4 б.</w:t>
              <w:br w:type="textWrapping"/>
              <w:t>3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Участие в областных проектах и мероприятиях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 xml:space="preserve">     - участник </w:t>
            </w:r>
          </w:p>
        </w:tc>
        <w:tc>
          <w:tcPr>
            <w:tcW w:w="155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5 б.</w:t>
              <w:br w:type="textWrapping"/>
              <w:t>4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Участие во всероссийских проектах и мероприятиях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    - победитель</w:t>
              <w:br w:type="textWrapping"/>
              <w:t>     - призер</w:t>
              <w:br w:type="textWrapping"/>
              <w:t xml:space="preserve">     - участник </w:t>
            </w:r>
          </w:p>
        </w:tc>
        <w:tc>
          <w:tcPr>
            <w:tcW w:w="155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10 б.</w:t>
              <w:br w:type="textWrapping"/>
              <w:t>7 б.</w:t>
              <w:br w:type="textWrapping"/>
              <w:t>5 б.</w:t>
            </w:r>
          </w:p>
        </w:tc>
      </w:tr>
      <w:tr>
        <w:trPr>
          <w:wAfter w:w="0" w:type="dxa"/>
        </w:trPr>
        <w:tc>
          <w:tcPr>
            <w:tcW w:w="1560" w:type="dxa"/>
            <w:vMerge w:val="restart"/>
            <w:tcBorders>
              <w:top w:val="single" w:sz="8" w:space="0" w:shadow="0" w:frame="0" w:color="auto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113" w:right="113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Дополнительное образование</w:t>
            </w:r>
          </w:p>
        </w:tc>
        <w:tc>
          <w:tcPr>
            <w:tcW w:w="6520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567"/>
            </w:pPr>
            <w:r>
              <w:t>Участие в кружках, секциях</w:t>
            </w:r>
          </w:p>
        </w:tc>
        <w:tc>
          <w:tcPr>
            <w:tcW w:w="1559" w:type="dxa"/>
            <w:tcBorders>
              <w:top w:val="single" w:sz="8" w:space="0" w:shadow="0" w:frame="0" w:color="auto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567"/>
            </w:pPr>
            <w:r>
              <w:t>Выставка творческих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5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школьных конкурсов, фестивалей: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3 б.</w:t>
              <w:br w:type="textWrapping"/>
              <w:t>2 б.</w:t>
              <w:br w:type="textWrapping"/>
              <w:t>1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Дипломы и грамоты по итогам муниципальных конкурсов, фестивалей: 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4 б.</w:t>
              <w:br w:type="textWrapping"/>
              <w:t>3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областных конкурсов, фестивалей: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5 б.</w:t>
              <w:br w:type="textWrapping"/>
              <w:t>4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restart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left="113" w:right="113"/>
              <w:jc w:val="center"/>
              <w:rPr>
                <w:rStyle w:val="C3"/>
              </w:rPr>
            </w:pPr>
            <w:r>
              <w:rPr>
                <w:rStyle w:val="C3"/>
                <w:b w:val="1"/>
              </w:rPr>
              <w:t>Спортивные достижения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школьных соревнований: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3 б.</w:t>
              <w:br w:type="textWrapping"/>
              <w:t>2 б.</w:t>
              <w:br w:type="textWrapping"/>
              <w:t>1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муниципальных соревнований, олимпиад</w:t>
            </w: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 xml:space="preserve">     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4 б.</w:t>
              <w:br w:type="textWrapping"/>
              <w:t>3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областных соревнований, спартакиад: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5 б.</w:t>
              <w:br w:type="textWrapping"/>
              <w:t>4 б.</w:t>
              <w:br w:type="textWrapping"/>
              <w:t>2 б.</w:t>
            </w:r>
          </w:p>
        </w:tc>
      </w:tr>
      <w:tr>
        <w:trPr>
          <w:wAfter w:w="0" w:type="dxa"/>
        </w:trPr>
        <w:tc>
          <w:tcPr>
            <w:tcW w:w="1560" w:type="dxa"/>
            <w:vMerge w:val="continue"/>
            <w:tcBorders>
              <w:top w:val="nil"/>
              <w:left w:val="single" w:sz="8" w:space="0" w:shadow="0" w:frame="0" w:color="auto"/>
              <w:bottom w:val="single" w:sz="8" w:space="0" w:shadow="0" w:frame="0" w:color="auto"/>
              <w:right w:val="single" w:sz="8" w:space="0" w:shadow="0" w:frame="0" w:color="auto"/>
            </w:tcBorders>
            <w:vAlign w:val="center"/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</w:pPr>
            <w:r>
              <w:t>Дипломы и грамоты по итогам зональных (всероссийских) соревнований, спартакиад:</w:t>
              <w:br w:type="textWrapping"/>
              <w:t>     - победитель</w:t>
              <w:br w:type="textWrapping"/>
              <w:t>     - призер</w:t>
              <w:br w:type="textWrapping"/>
              <w:t>     -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shadow="0" w:frame="0" w:color="auto"/>
              <w:right w:val="single" w:sz="8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</w:p>
          <w:p>
            <w:pPr>
              <w:pStyle w:val="P1"/>
              <w:tabs>
                <w:tab w:val="left" w:pos="709" w:leader="none"/>
                <w:tab w:val="left" w:pos="1418" w:leader="none"/>
              </w:tabs>
              <w:ind w:firstLine="2"/>
              <w:jc w:val="center"/>
            </w:pPr>
            <w:r>
              <w:t>10 б.</w:t>
              <w:br w:type="textWrapping"/>
              <w:t>7 б.</w:t>
              <w:br w:type="textWrapping"/>
              <w:t>5 б.</w:t>
            </w:r>
          </w:p>
        </w:tc>
      </w:tr>
    </w:tbl>
    <w:p>
      <w:pPr>
        <w:pStyle w:val="P1"/>
        <w:jc w:val="both"/>
        <w:sectPr>
          <w:type w:val="continuous"/>
          <w:pgSz w:w="11906" w:h="16838" w:code="9"/>
          <w:pgMar w:left="1418" w:right="850" w:top="1134" w:bottom="993" w:header="708" w:footer="708" w:gutter="0"/>
        </w:sectPr>
      </w:pPr>
    </w:p>
    <w:p>
      <w:pPr>
        <w:pStyle w:val="P1"/>
        <w:ind w:hanging="426"/>
        <w:jc w:val="both"/>
      </w:pPr>
    </w:p>
    <w:sectPr>
      <w:type w:val="nextPage"/>
      <w:pgSz w:w="11906" w:h="16838" w:code="9"/>
      <w:pgMar w:left="1418" w:right="850" w:top="851" w:bottom="99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646CEA"/>
    <w:multiLevelType w:val="hybridMultilevel"/>
    <w:lvl w:ilvl="0" w:tplc="342563A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482484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2D45FA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07F00A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8CCF59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276D9E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0E4D04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2A129F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A679BF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6FB4BFD"/>
    <w:multiLevelType w:val="multilevel"/>
    <w:lvl w:ilvl="0">
      <w:start w:val="3"/>
      <w:numFmt w:val="decimal"/>
      <w:suff w:val="tab"/>
      <w:lvlText w:val="%1."/>
      <w:lvlJc w:val="left"/>
      <w:pPr>
        <w:ind w:hanging="540" w:left="540"/>
      </w:pPr>
      <w:rPr/>
    </w:lvl>
    <w:lvl w:ilvl="1">
      <w:start w:val="4"/>
      <w:numFmt w:val="decimal"/>
      <w:suff w:val="tab"/>
      <w:lvlText w:val="%1.%2."/>
      <w:lvlJc w:val="left"/>
      <w:pPr>
        <w:ind w:hanging="540" w:left="1817"/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1286"/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1569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2212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2495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3138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3421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4064"/>
      </w:pPr>
      <w:rPr/>
    </w:lvl>
  </w:abstractNum>
  <w:abstractNum w:abstractNumId="2">
    <w:nsid w:val="18287926"/>
    <w:multiLevelType w:val="hybridMultilevel"/>
    <w:lvl w:ilvl="0" w:tplc="088B504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E77372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EB9A61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DF0642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DEF09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3FF41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4C64D0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5B47BE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8ABA2B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EFF48D3"/>
    <w:multiLevelType w:val="multilevel"/>
    <w:lvl w:ilvl="0">
      <w:start w:val="3"/>
      <w:numFmt w:val="decimal"/>
      <w:suff w:val="tab"/>
      <w:lvlText w:val="%1."/>
      <w:lvlJc w:val="left"/>
      <w:pPr>
        <w:ind w:hanging="540" w:left="540"/>
      </w:pPr>
      <w:rPr/>
    </w:lvl>
    <w:lvl w:ilvl="1">
      <w:start w:val="2"/>
      <w:numFmt w:val="decimal"/>
      <w:suff w:val="tab"/>
      <w:lvlText w:val="%1.%2."/>
      <w:lvlJc w:val="left"/>
      <w:pPr>
        <w:ind w:hanging="540" w:left="823"/>
      </w:pPr>
      <w:rPr>
        <w:b w:val="1"/>
      </w:rPr>
    </w:lvl>
    <w:lvl w:ilvl="2">
      <w:start w:val="4"/>
      <w:numFmt w:val="decimal"/>
      <w:suff w:val="tab"/>
      <w:lvlText w:val="%1.%2.%3."/>
      <w:lvlJc w:val="left"/>
      <w:pPr>
        <w:ind w:hanging="720" w:left="1286"/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1569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2212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2495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3138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3421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4064"/>
      </w:pPr>
      <w:rPr/>
    </w:lvl>
  </w:abstractNum>
  <w:abstractNum w:abstractNumId="4">
    <w:nsid w:val="28365E83"/>
    <w:multiLevelType w:val="hybridMultilevel"/>
    <w:lvl w:ilvl="0" w:tplc="6CF88306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635E929D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73813214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4F2BEA4D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63DD83D6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40298E9A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7AF1F493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1D20EF78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164CB450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5">
    <w:nsid w:val="33451F3B"/>
    <w:multiLevelType w:val="hybridMultilevel"/>
    <w:lvl w:ilvl="0" w:tplc="7FF3F57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1DE523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4F8762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A82F0C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4661F1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E7F6E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B92E6A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7A397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559FF5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35193BAD"/>
    <w:multiLevelType w:val="multilevel"/>
    <w:lvl w:ilvl="0">
      <w:start w:val="1"/>
      <w:numFmt w:val="decimal"/>
      <w:suff w:val="tab"/>
      <w:lvlText w:val="%1."/>
      <w:lvlJc w:val="left"/>
      <w:pPr>
        <w:ind w:hanging="360" w:left="927"/>
      </w:pPr>
      <w:rPr>
        <w:b w:val="1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360"/>
      </w:pPr>
      <w:rPr>
        <w:b w:val="1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87"/>
      </w:pPr>
      <w:rPr>
        <w:b w:val="1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8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4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4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00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00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67"/>
      </w:pPr>
      <w:rPr/>
    </w:lvl>
  </w:abstractNum>
  <w:abstractNum w:abstractNumId="7">
    <w:nsid w:val="50187B2E"/>
    <w:multiLevelType w:val="hybridMultilevel"/>
    <w:lvl w:ilvl="0" w:tplc="7628B1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A944E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E7AA4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BD12D5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C00700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5D3389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A59832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48ADFE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0341A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5EA65D96"/>
    <w:multiLevelType w:val="hybridMultilevel"/>
    <w:lvl w:ilvl="0" w:tplc="152D06C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475200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39EB3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E0752E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09D94D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B5500F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75AC62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B52F2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BC69E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7AB01444"/>
    <w:multiLevelType w:val="hybridMultilevel"/>
    <w:lvl w:ilvl="0" w:tplc="2706C2C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7A986B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EA8DB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257AC5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F29238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137E35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7FEB3F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59A207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6AA00F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Основной текст"/>
    <w:basedOn w:val="P1"/>
    <w:next w:val="P2"/>
    <w:link w:val="C4"/>
    <w:qFormat/>
    <w:pPr>
      <w:widowControl w:val="0"/>
      <w:ind w:left="100"/>
      <w:jc w:val="both"/>
    </w:pPr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Знак"/>
    <w:link w:val="P2"/>
    <w:rPr>
      <w:sz w:val="28"/>
    </w:rPr>
  </w:style>
  <w:style w:type="character" w:styleId="C5">
    <w:name w:val="style291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